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65BF" w14:textId="2B078CC3" w:rsidR="00156436" w:rsidRPr="00156436" w:rsidRDefault="00156436" w:rsidP="002247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bookmarkStart w:id="0" w:name="_GoBack"/>
      <w:bookmarkEnd w:id="0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 xml:space="preserve">kannst du mir eine Zusammenfassung über den </w:t>
      </w:r>
      <w:proofErr w:type="spellStart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>european</w:t>
      </w:r>
      <w:proofErr w:type="spellEnd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 xml:space="preserve"> </w:t>
      </w:r>
      <w:proofErr w:type="spellStart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>actuarial</w:t>
      </w:r>
      <w:proofErr w:type="spellEnd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 xml:space="preserve"> </w:t>
      </w:r>
      <w:proofErr w:type="spellStart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>congress</w:t>
      </w:r>
      <w:proofErr w:type="spellEnd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 xml:space="preserve"> in </w:t>
      </w:r>
      <w:proofErr w:type="spellStart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>rom</w:t>
      </w:r>
      <w:proofErr w:type="spellEnd"/>
      <w:r w:rsidRPr="007C22D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de-AT"/>
        </w:rPr>
        <w:t xml:space="preserve"> schreiben?</w:t>
      </w:r>
    </w:p>
    <w:p w14:paraId="20B2381C" w14:textId="5FD068E8" w:rsidR="0022479B" w:rsidRPr="0022479B" w:rsidRDefault="0022479B" w:rsidP="002247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1" w:name="_Hlk169778427"/>
      <w:r w:rsidRPr="0022479B">
        <w:rPr>
          <w:rFonts w:ascii="Arial" w:eastAsia="Times New Roman" w:hAnsi="Arial" w:cs="Arial"/>
          <w:sz w:val="24"/>
          <w:szCs w:val="24"/>
          <w:lang w:val="en-US" w:eastAsia="de-AT"/>
        </w:rPr>
        <w:t xml:space="preserve">Der 5. European Congress of Actuaries (ECA) fand am 6. und 7. </w: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Juni 2024 in Rom statt. Organisiert von der Actuarial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Association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of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Europe (AAE) und der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Italian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Society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of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Actuaries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(ISOA), zog die Veranstaltung über 350 Experten und Führungskräfte aus ganz Europa an​ (ISOA)​​ </w:t>
      </w:r>
      <w:bookmarkEnd w:id="1"/>
      <w:r w:rsidRPr="0022479B">
        <w:rPr>
          <w:rFonts w:ascii="Arial" w:eastAsia="Times New Roman" w:hAnsi="Arial" w:cs="Arial"/>
          <w:sz w:val="24"/>
          <w:szCs w:val="24"/>
          <w:lang w:eastAsia="de-AT"/>
        </w:rPr>
        <w:t>(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701F3B19" w14:textId="77777777" w:rsidR="0022479B" w:rsidRPr="0022479B" w:rsidRDefault="0022479B" w:rsidP="002247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22479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Thema und Programm</w:t>
      </w:r>
    </w:p>
    <w:p w14:paraId="792B1F5F" w14:textId="77777777" w:rsidR="0022479B" w:rsidRPr="0022479B" w:rsidRDefault="0022479B" w:rsidP="002247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Das Hauptthema des Kongresses war „Unsicherheit in einer sich verändernden Welt managen – Risiken nachhaltig bewerten für das Wohl der Gesellschaft“. </w:t>
      </w:r>
      <w:bookmarkStart w:id="2" w:name="_Hlk169778522"/>
      <w:r w:rsidRPr="0022479B">
        <w:rPr>
          <w:rFonts w:ascii="Arial" w:eastAsia="Times New Roman" w:hAnsi="Arial" w:cs="Arial"/>
          <w:sz w:val="24"/>
          <w:szCs w:val="24"/>
          <w:lang w:eastAsia="de-AT"/>
        </w:rPr>
        <w:t>Der Fokus lag auf den Herausforderungen, denen sich die Versicherungs- und Finanzbranche in einer sich wandelnden Welt gegenübersieht</w:t>
      </w:r>
      <w:bookmarkEnd w:id="2"/>
      <w:r w:rsidRPr="0022479B">
        <w:rPr>
          <w:rFonts w:ascii="Arial" w:eastAsia="Times New Roman" w:hAnsi="Arial" w:cs="Arial"/>
          <w:sz w:val="24"/>
          <w:szCs w:val="24"/>
          <w:lang w:eastAsia="de-AT"/>
        </w:rPr>
        <w:t>​ (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)​​ (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)​. </w:t>
      </w:r>
      <w:bookmarkStart w:id="3" w:name="_Hlk169778703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Das Programm umfasste vier zentrale Keynote-Sitzungen und diverse technische Sitzungen, die verschiedene Aspekte der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aktuariellen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Praxis und Forschung abdeckten. Zu den Schwerpunktthemen gehörten:</w:t>
      </w:r>
      <w:bookmarkEnd w:id="3"/>
    </w:p>
    <w:p w14:paraId="065F71EE" w14:textId="77777777" w:rsidR="0022479B" w:rsidRPr="0022479B" w:rsidRDefault="0022479B" w:rsidP="0022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479B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Künstliche Intelligenz und Datenwissenschaft</w: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: Erörterung neuer technischer Entwicklungen und ihrer Auswirkungen auf die Versicherungsbranche.</w:t>
      </w:r>
    </w:p>
    <w:p w14:paraId="16A27907" w14:textId="77777777" w:rsidR="0022479B" w:rsidRPr="0022479B" w:rsidRDefault="0022479B" w:rsidP="0022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479B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Nachhaltigkeit</w: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: Analyse der Rolle der Aktuare bei der Bewertung von klimabezogenen und ökologischen Risiken.</w:t>
      </w:r>
    </w:p>
    <w:p w14:paraId="7209B28B" w14:textId="77777777" w:rsidR="0022479B" w:rsidRPr="0022479B" w:rsidRDefault="0022479B" w:rsidP="0022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479B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Rechnungslegung und Produktentwicklung</w: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: Diskussion neuer Produkte und Bilanzierungsansätze​ (ISOA)​​ (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791376C1" w14:textId="77777777" w:rsidR="0022479B" w:rsidRPr="0022479B" w:rsidRDefault="0022479B" w:rsidP="002247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22479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Netzwerken und Begleitveranstaltungen</w:t>
      </w:r>
    </w:p>
    <w:p w14:paraId="7ABFB87B" w14:textId="77777777" w:rsidR="0022479B" w:rsidRPr="0022479B" w:rsidRDefault="0022479B" w:rsidP="002247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4" w:name="_Hlk169779215"/>
      <w:r w:rsidRPr="0022479B">
        <w:rPr>
          <w:rFonts w:ascii="Arial" w:eastAsia="Times New Roman" w:hAnsi="Arial" w:cs="Arial"/>
          <w:sz w:val="24"/>
          <w:szCs w:val="24"/>
          <w:lang w:eastAsia="de-AT"/>
        </w:rPr>
        <w:t>Neben den Fachvorträgen bot der Kongress reichlich Gelegenheit zum Networking, einschließlich eines zentralen Ausstellungsbereichs und einer besonderen Abendveranstaltung am 6. Juni, die italienische Kultur und Gastfreundschaft feierte</w:t>
      </w:r>
      <w:bookmarkEnd w:id="4"/>
      <w:r w:rsidRPr="0022479B">
        <w:rPr>
          <w:rFonts w:ascii="Arial" w:eastAsia="Times New Roman" w:hAnsi="Arial" w:cs="Arial"/>
          <w:sz w:val="24"/>
          <w:szCs w:val="24"/>
          <w:lang w:eastAsia="de-AT"/>
        </w:rPr>
        <w:t>​ (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22479B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22479B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281535F4" w14:textId="77777777" w:rsidR="0022479B" w:rsidRPr="0022479B" w:rsidRDefault="0022479B" w:rsidP="002247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22479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Highlights</w:t>
      </w:r>
    </w:p>
    <w:p w14:paraId="50C3A170" w14:textId="77777777" w:rsidR="0022479B" w:rsidRPr="0022479B" w:rsidRDefault="0022479B" w:rsidP="002247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5" w:name="_Hlk169778840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Wichtige Redner auf dem Kongress waren unter anderem Brando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Benifei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, der über den Künstliche-Intelligenz-Gesetzesentwurf der EU sprach, und Charles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Cowling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, Präsident der International Actuarial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Association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, </w:t>
      </w:r>
      <w:bookmarkStart w:id="6" w:name="_Hlk169779190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der Einblicke in die globalen Trends der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aktuariellen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Wissenschaft bot</w:t>
      </w:r>
      <w:bookmarkEnd w:id="6"/>
      <w:r w:rsidRPr="0022479B">
        <w:rPr>
          <w:rFonts w:ascii="Arial" w:eastAsia="Times New Roman" w:hAnsi="Arial" w:cs="Arial"/>
          <w:sz w:val="24"/>
          <w:szCs w:val="24"/>
          <w:lang w:eastAsia="de-AT"/>
        </w:rPr>
        <w:t>​ (ISOA)​.</w:t>
      </w:r>
    </w:p>
    <w:bookmarkEnd w:id="5"/>
    <w:p w14:paraId="7C1530AF" w14:textId="77777777" w:rsidR="0022479B" w:rsidRPr="0022479B" w:rsidRDefault="0022479B" w:rsidP="002247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Der Kongress diente als bedeutende Plattform für den Austausch innovativer Ideen und die Weiterentwicklung der </w:t>
      </w:r>
      <w:proofErr w:type="spellStart"/>
      <w:r w:rsidRPr="0022479B">
        <w:rPr>
          <w:rFonts w:ascii="Arial" w:eastAsia="Times New Roman" w:hAnsi="Arial" w:cs="Arial"/>
          <w:sz w:val="24"/>
          <w:szCs w:val="24"/>
          <w:lang w:eastAsia="de-AT"/>
        </w:rPr>
        <w:t>aktuariellen</w:t>
      </w:r>
      <w:proofErr w:type="spellEnd"/>
      <w:r w:rsidRPr="0022479B">
        <w:rPr>
          <w:rFonts w:ascii="Arial" w:eastAsia="Times New Roman" w:hAnsi="Arial" w:cs="Arial"/>
          <w:sz w:val="24"/>
          <w:szCs w:val="24"/>
          <w:lang w:eastAsia="de-AT"/>
        </w:rPr>
        <w:t xml:space="preserve"> Praxis, insbesondere in Bezug auf die Anpassung an zukünftige Risiken und die Förderung nachhaltiger Lösungen für die Versicherungs- und Finanzindustrie.</w:t>
      </w:r>
    </w:p>
    <w:p w14:paraId="569E42F3" w14:textId="77777777" w:rsidR="00AB1C2E" w:rsidRPr="00AB1C2E" w:rsidRDefault="00AB1C2E">
      <w:pPr>
        <w:rPr>
          <w:rFonts w:ascii="Arial" w:hAnsi="Arial" w:cs="Arial"/>
          <w:sz w:val="20"/>
          <w:szCs w:val="20"/>
        </w:rPr>
      </w:pPr>
    </w:p>
    <w:sectPr w:rsidR="00AB1C2E" w:rsidRPr="00AB1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CF8"/>
    <w:multiLevelType w:val="multilevel"/>
    <w:tmpl w:val="DE5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7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9B"/>
    <w:rsid w:val="00156436"/>
    <w:rsid w:val="0022479B"/>
    <w:rsid w:val="00447DE5"/>
    <w:rsid w:val="007C22D6"/>
    <w:rsid w:val="00A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2464"/>
  <w15:chartTrackingRefBased/>
  <w15:docId w15:val="{8D6545C6-A7C4-4159-97A3-04A0DF8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24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2479B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ext-token-text-secondary">
    <w:name w:val="text-token-text-secondary"/>
    <w:basedOn w:val="Absatz-Standardschriftart"/>
    <w:rsid w:val="0022479B"/>
  </w:style>
  <w:style w:type="character" w:styleId="Hyperlink">
    <w:name w:val="Hyperlink"/>
    <w:basedOn w:val="Absatz-Standardschriftart"/>
    <w:uiPriority w:val="99"/>
    <w:semiHidden/>
    <w:unhideWhenUsed/>
    <w:rsid w:val="0022479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2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 Ulrike</dc:creator>
  <cp:keywords/>
  <dc:description/>
  <cp:lastModifiedBy>Ebner Ulrike</cp:lastModifiedBy>
  <cp:revision>2</cp:revision>
  <dcterms:created xsi:type="dcterms:W3CDTF">2024-06-20T08:09:00Z</dcterms:created>
  <dcterms:modified xsi:type="dcterms:W3CDTF">2024-06-20T10:38:00Z</dcterms:modified>
</cp:coreProperties>
</file>